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862" w:rsidRPr="00532862" w:rsidRDefault="00532862" w:rsidP="0018500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  <w:r w:rsidRPr="00C22066">
        <w:rPr>
          <w:rFonts w:ascii="Times New Roman" w:hAnsi="Times New Roman" w:cs="Times New Roman"/>
          <w:sz w:val="28"/>
          <w:szCs w:val="28"/>
        </w:rPr>
        <w:tab/>
      </w:r>
      <w:r w:rsidRPr="00C22066">
        <w:rPr>
          <w:rFonts w:ascii="Times New Roman" w:hAnsi="Times New Roman" w:cs="Times New Roman"/>
          <w:sz w:val="28"/>
          <w:szCs w:val="28"/>
        </w:rPr>
        <w:tab/>
      </w:r>
      <w:r w:rsidRPr="00C22066">
        <w:rPr>
          <w:rFonts w:ascii="Times New Roman" w:hAnsi="Times New Roman" w:cs="Times New Roman"/>
          <w:sz w:val="28"/>
          <w:szCs w:val="28"/>
        </w:rPr>
        <w:tab/>
      </w:r>
      <w:r w:rsidRPr="00C22066">
        <w:rPr>
          <w:rFonts w:ascii="Times New Roman" w:hAnsi="Times New Roman" w:cs="Times New Roman"/>
          <w:sz w:val="28"/>
          <w:szCs w:val="28"/>
        </w:rPr>
        <w:tab/>
      </w:r>
      <w:r w:rsidRPr="00C22066">
        <w:rPr>
          <w:rFonts w:ascii="Times New Roman" w:hAnsi="Times New Roman" w:cs="Times New Roman"/>
          <w:sz w:val="28"/>
          <w:szCs w:val="28"/>
        </w:rPr>
        <w:tab/>
      </w:r>
      <w:r w:rsidRPr="00C22066">
        <w:rPr>
          <w:rFonts w:ascii="Times New Roman" w:hAnsi="Times New Roman" w:cs="Times New Roman"/>
          <w:sz w:val="28"/>
          <w:szCs w:val="28"/>
        </w:rPr>
        <w:tab/>
      </w:r>
      <w:r w:rsidRPr="00C22066">
        <w:rPr>
          <w:rFonts w:ascii="Times New Roman" w:hAnsi="Times New Roman" w:cs="Times New Roman"/>
          <w:sz w:val="28"/>
          <w:szCs w:val="28"/>
        </w:rPr>
        <w:tab/>
      </w:r>
      <w:r w:rsidRPr="00C22066">
        <w:rPr>
          <w:rFonts w:ascii="Times New Roman" w:hAnsi="Times New Roman" w:cs="Times New Roman"/>
          <w:sz w:val="28"/>
          <w:szCs w:val="28"/>
        </w:rPr>
        <w:tab/>
      </w:r>
      <w:r w:rsidRPr="00C22066">
        <w:rPr>
          <w:rFonts w:ascii="Times New Roman" w:hAnsi="Times New Roman" w:cs="Times New Roman"/>
          <w:sz w:val="28"/>
          <w:szCs w:val="28"/>
        </w:rPr>
        <w:tab/>
      </w:r>
      <w:r w:rsidRPr="00C22066">
        <w:rPr>
          <w:rFonts w:ascii="Times New Roman" w:hAnsi="Times New Roman" w:cs="Times New Roman"/>
          <w:sz w:val="28"/>
          <w:szCs w:val="28"/>
        </w:rPr>
        <w:tab/>
      </w:r>
      <w:r w:rsidRPr="00532862">
        <w:rPr>
          <w:rFonts w:ascii="Times New Roman" w:hAnsi="Times New Roman" w:cs="Times New Roman"/>
          <w:sz w:val="28"/>
          <w:szCs w:val="28"/>
          <w:lang w:val="ru-RU"/>
        </w:rPr>
        <w:tab/>
        <w:t>Проект</w:t>
      </w:r>
    </w:p>
    <w:p w:rsidR="00532862" w:rsidRDefault="00532862" w:rsidP="00185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73948" w:rsidRDefault="00E73948" w:rsidP="00185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32862" w:rsidRDefault="00532862" w:rsidP="00185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ПОСТАНОВЛЕНИЕ</w:t>
      </w:r>
    </w:p>
    <w:p w:rsidR="00532862" w:rsidRDefault="00532862" w:rsidP="00185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КАБИНЕТА МИНИСТРОВ </w:t>
      </w:r>
      <w:r w:rsidRPr="0014176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КЫРГЫЗСКОЙ РЕСПУБЛИКИ</w:t>
      </w:r>
    </w:p>
    <w:p w:rsidR="00532862" w:rsidRDefault="00532862" w:rsidP="00185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73948" w:rsidRDefault="00E73948" w:rsidP="00185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54A17" w:rsidRDefault="00532862" w:rsidP="00185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3286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Об утверждении Методики проведения </w:t>
      </w:r>
    </w:p>
    <w:p w:rsidR="00863F0C" w:rsidRDefault="00532862" w:rsidP="00185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3286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анализа регулятивного воздействия нормативных правовых актов </w:t>
      </w:r>
    </w:p>
    <w:p w:rsidR="00532862" w:rsidRDefault="00532862" w:rsidP="00185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32862">
        <w:rPr>
          <w:rFonts w:ascii="Times New Roman" w:hAnsi="Times New Roman" w:cs="Times New Roman"/>
          <w:b/>
          <w:sz w:val="28"/>
          <w:szCs w:val="28"/>
          <w:lang w:val="ru-RU"/>
        </w:rPr>
        <w:t>на деятельность субъектов предпринимательства</w:t>
      </w:r>
    </w:p>
    <w:p w:rsidR="00532862" w:rsidRDefault="00532862" w:rsidP="00185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73948" w:rsidRPr="00811DA7" w:rsidRDefault="00E73948" w:rsidP="00185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32862" w:rsidRDefault="00532862" w:rsidP="0018500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1417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417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ab/>
      </w:r>
      <w:r w:rsidRPr="005328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 соответствии</w:t>
      </w:r>
      <w:r w:rsidR="00C54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5328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со</w:t>
      </w:r>
      <w:r w:rsidR="00C54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статьей 19 Закона </w:t>
      </w:r>
      <w:proofErr w:type="spellStart"/>
      <w:r w:rsidR="00C54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Кыргызской</w:t>
      </w:r>
      <w:proofErr w:type="spellEnd"/>
      <w:r w:rsidR="00C54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Республики </w:t>
      </w:r>
      <w:r w:rsidR="00C54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  <w:t xml:space="preserve">«О нормативных правовых актах </w:t>
      </w:r>
      <w:proofErr w:type="spellStart"/>
      <w:r w:rsidR="00C54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Кыргызской</w:t>
      </w:r>
      <w:proofErr w:type="spellEnd"/>
      <w:r w:rsidR="00C54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Республики» </w:t>
      </w:r>
      <w:r w:rsidRPr="005328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статьями 1</w:t>
      </w:r>
      <w:r w:rsidR="00863F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3</w:t>
      </w:r>
      <w:r w:rsidRPr="005328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и 17 конституционног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о Закона Кыргызской Республики «</w:t>
      </w:r>
      <w:r w:rsidRPr="005328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О Прав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ительстве Кыргызской Республики»</w:t>
      </w:r>
      <w:r w:rsidRPr="005328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Кабинет Министров Кыргызской Республики постановляет:</w:t>
      </w:r>
      <w:r w:rsidRPr="001417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ab/>
      </w:r>
    </w:p>
    <w:p w:rsidR="00C54A17" w:rsidRDefault="00532862" w:rsidP="001850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1. </w:t>
      </w:r>
      <w:r w:rsidR="00C54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Утвердить Методику проведения анализа регулятивного воздействия нормативных правовых актов на деятельность субъектов предпринимательства (далее-Методика АРВ) согласно приложению.</w:t>
      </w:r>
    </w:p>
    <w:p w:rsidR="007C0A2A" w:rsidRDefault="00C54A17" w:rsidP="00EB647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2. М</w:t>
      </w:r>
      <w:r w:rsidR="007C0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инистерствам, государственным комитетам, административным ведомствам, иным государственным органам, органам местного самоуправления (по согласованию) руководствоваться Методикой АРВ при разработке проектов нормативных правовых актов, регулирующих предприни</w:t>
      </w:r>
      <w:r w:rsidR="00466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мательскую деятельность.</w:t>
      </w:r>
    </w:p>
    <w:p w:rsidR="00EB6477" w:rsidRDefault="00EB6477" w:rsidP="00EB647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3. Порядок проведения АРВ</w:t>
      </w:r>
      <w:r w:rsidRPr="00EB64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к проектам решений Правления Национального банка </w:t>
      </w:r>
      <w:proofErr w:type="spellStart"/>
      <w:r w:rsidRPr="00EB64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Кыргызской</w:t>
      </w:r>
      <w:proofErr w:type="spellEnd"/>
      <w:r w:rsidRPr="00EB64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Республики, регулирующих предпринимательскую деятельность, определяется Правлением Национального банка </w:t>
      </w:r>
      <w:proofErr w:type="spellStart"/>
      <w:r w:rsidRPr="00EB64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Кыргызской</w:t>
      </w:r>
      <w:proofErr w:type="spellEnd"/>
      <w:r w:rsidRPr="00EB64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Республики и не должен противоречить </w:t>
      </w:r>
      <w:r w:rsidR="00466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основным принципам Методики АРВ.</w:t>
      </w:r>
    </w:p>
    <w:p w:rsidR="007C0A2A" w:rsidRDefault="00EB6477" w:rsidP="001850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4</w:t>
      </w:r>
      <w:r w:rsidR="007C0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. Определить Министерство экономики и коммерции </w:t>
      </w:r>
      <w:proofErr w:type="spellStart"/>
      <w:r w:rsidR="007C0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Кыргызской</w:t>
      </w:r>
      <w:proofErr w:type="spellEnd"/>
      <w:r w:rsidR="007C0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Республики уполномоченным органом по:</w:t>
      </w:r>
    </w:p>
    <w:p w:rsidR="00466BFC" w:rsidRPr="00466BFC" w:rsidRDefault="00466BFC" w:rsidP="00466BF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466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1) экспертизе АРВ проектов нормативных правовых актов, регулирующих предпринимательскую деятельность, на соответствие Методике АРВ;</w:t>
      </w:r>
    </w:p>
    <w:p w:rsidR="00466BFC" w:rsidRPr="00466BFC" w:rsidRDefault="00466BFC" w:rsidP="00466BF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466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2) формированию политики развития государственной системы АРВ и механизмов ее реализации;</w:t>
      </w:r>
    </w:p>
    <w:p w:rsidR="00466BFC" w:rsidRPr="00466BFC" w:rsidRDefault="00466BFC" w:rsidP="00466BF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3</w:t>
      </w:r>
      <w:r w:rsidRPr="00466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) экспертизе на соответствие публичных консультаций в процессе проведения АРВ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</w:p>
    <w:p w:rsidR="007C0A2A" w:rsidRDefault="00466BFC" w:rsidP="00466BF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5</w:t>
      </w:r>
      <w:r w:rsidRPr="00466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. Признать утратившим силу постановление Правительства </w:t>
      </w:r>
      <w:proofErr w:type="spellStart"/>
      <w:r w:rsidRPr="00466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Кыргызской</w:t>
      </w:r>
      <w:proofErr w:type="spellEnd"/>
      <w:r w:rsidRPr="00466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Республики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«</w:t>
      </w:r>
      <w:r w:rsidRPr="00466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Об утверждении Методики проведения анализа </w:t>
      </w:r>
      <w:r w:rsidRPr="00466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lastRenderedPageBreak/>
        <w:t>регулятивного воздействия нормативных правовых актов на деятельность субъектов предпринимательства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»</w:t>
      </w:r>
      <w:r w:rsidRPr="00466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от 30 сентября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2020</w:t>
      </w:r>
      <w:r w:rsidRPr="00466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года № 5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04</w:t>
      </w:r>
      <w:r w:rsidRPr="00466B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</w:p>
    <w:p w:rsidR="00E7788F" w:rsidRDefault="00466BFC" w:rsidP="00FD1C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6. </w:t>
      </w:r>
      <w:r w:rsidR="00E7788F" w:rsidRPr="00E778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Настоящее постановление вступает в силу по истечении </w:t>
      </w:r>
      <w:r w:rsidR="002B2B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пятнадцати </w:t>
      </w:r>
      <w:r w:rsidR="00E7788F" w:rsidRPr="00E778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дней со дня официального опубликования.</w:t>
      </w:r>
    </w:p>
    <w:p w:rsidR="005238CA" w:rsidRDefault="005238CA" w:rsidP="00FD1C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</w:p>
    <w:p w:rsidR="00FD1CC3" w:rsidRDefault="00FD1CC3" w:rsidP="001850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</w:p>
    <w:p w:rsidR="00532862" w:rsidRPr="0014176E" w:rsidRDefault="00532862" w:rsidP="0018500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</w:p>
    <w:p w:rsidR="002B2B81" w:rsidRPr="002B2B81" w:rsidRDefault="00532862" w:rsidP="002B2B8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</w:pPr>
      <w:r w:rsidRPr="0014176E">
        <w:rPr>
          <w:rFonts w:ascii="Times New Roman" w:hAnsi="Times New Roman" w:cs="Times New Roman"/>
          <w:sz w:val="28"/>
          <w:szCs w:val="28"/>
          <w:lang w:val="ru-RU"/>
        </w:rPr>
        <w:tab/>
      </w:r>
      <w:r w:rsidR="002B2B81" w:rsidRPr="002B2B81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 xml:space="preserve">Председатель </w:t>
      </w:r>
      <w:r w:rsidR="002B2B81" w:rsidRPr="002B2B81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ab/>
      </w:r>
      <w:r w:rsidR="002B2B81" w:rsidRPr="002B2B81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ab/>
      </w:r>
      <w:r w:rsidR="002B2B81" w:rsidRPr="002B2B81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ab/>
      </w:r>
      <w:r w:rsidR="002B2B81" w:rsidRPr="002B2B81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ab/>
      </w:r>
      <w:r w:rsidR="002B2B81" w:rsidRPr="002B2B81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ab/>
      </w:r>
      <w:r w:rsidR="002B2B81" w:rsidRPr="002B2B81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ab/>
      </w:r>
      <w:r w:rsidR="002B2B81" w:rsidRPr="002B2B81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ab/>
        <w:t xml:space="preserve"> </w:t>
      </w:r>
    </w:p>
    <w:p w:rsidR="00532862" w:rsidRPr="00C22066" w:rsidRDefault="00532862" w:rsidP="002B2B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2862" w:rsidRDefault="00532862" w:rsidP="00185001">
      <w:pPr>
        <w:spacing w:after="0" w:line="240" w:lineRule="auto"/>
      </w:pPr>
    </w:p>
    <w:p w:rsidR="002B2B81" w:rsidRDefault="002B2B81" w:rsidP="00185001">
      <w:pPr>
        <w:spacing w:after="0" w:line="240" w:lineRule="auto"/>
      </w:pPr>
    </w:p>
    <w:p w:rsidR="002B2B81" w:rsidRPr="002B2B81" w:rsidRDefault="002B2B81" w:rsidP="002B2B81"/>
    <w:p w:rsidR="002B2B81" w:rsidRPr="002B2B81" w:rsidRDefault="002B2B81" w:rsidP="002B2B81"/>
    <w:p w:rsidR="002B2B81" w:rsidRPr="002B2B81" w:rsidRDefault="002B2B81" w:rsidP="002B2B81"/>
    <w:p w:rsidR="002B2B81" w:rsidRPr="002B2B81" w:rsidRDefault="002B2B81" w:rsidP="002B2B81"/>
    <w:p w:rsidR="002B2B81" w:rsidRPr="002B2B81" w:rsidRDefault="002B2B81" w:rsidP="002B2B81"/>
    <w:p w:rsidR="002B2B81" w:rsidRPr="002B2B81" w:rsidRDefault="002B2B81" w:rsidP="002B2B81"/>
    <w:p w:rsidR="002B2B81" w:rsidRPr="002B2B81" w:rsidRDefault="002B2B81" w:rsidP="002B2B81"/>
    <w:p w:rsidR="002B2B81" w:rsidRPr="002B2B81" w:rsidRDefault="002B2B81" w:rsidP="002B2B81"/>
    <w:p w:rsidR="002B2B81" w:rsidRPr="002B2B81" w:rsidRDefault="002B2B81" w:rsidP="002B2B81"/>
    <w:p w:rsidR="002B2B81" w:rsidRPr="002B2B81" w:rsidRDefault="002B2B81" w:rsidP="002B2B81"/>
    <w:p w:rsidR="002B2B81" w:rsidRPr="002B2B81" w:rsidRDefault="002B2B81" w:rsidP="002B2B81"/>
    <w:p w:rsidR="002B2B81" w:rsidRPr="002B2B81" w:rsidRDefault="002B2B81" w:rsidP="002B2B81"/>
    <w:p w:rsidR="002B2B81" w:rsidRDefault="002B2B81" w:rsidP="002B2B81"/>
    <w:p w:rsidR="003F6C91" w:rsidRPr="002B2B81" w:rsidRDefault="003F6C91" w:rsidP="002B2B81">
      <w:pPr>
        <w:jc w:val="center"/>
      </w:pPr>
    </w:p>
    <w:sectPr w:rsidR="003F6C91" w:rsidRPr="002B2B81" w:rsidSect="00912DAE">
      <w:footerReference w:type="default" r:id="rId6"/>
      <w:pgSz w:w="12240" w:h="15840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025E" w:rsidRDefault="0035025E">
      <w:pPr>
        <w:spacing w:after="0" w:line="240" w:lineRule="auto"/>
      </w:pPr>
      <w:r>
        <w:separator/>
      </w:r>
    </w:p>
  </w:endnote>
  <w:endnote w:type="continuationSeparator" w:id="0">
    <w:p w:rsidR="0035025E" w:rsidRDefault="003502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DAE" w:rsidRDefault="00912DAE" w:rsidP="009B7607">
    <w:pPr>
      <w:pStyle w:val="a4"/>
      <w:tabs>
        <w:tab w:val="left" w:pos="3202"/>
        <w:tab w:val="right" w:pos="940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025E" w:rsidRDefault="0035025E">
      <w:pPr>
        <w:spacing w:after="0" w:line="240" w:lineRule="auto"/>
      </w:pPr>
      <w:r>
        <w:separator/>
      </w:r>
    </w:p>
  </w:footnote>
  <w:footnote w:type="continuationSeparator" w:id="0">
    <w:p w:rsidR="0035025E" w:rsidRDefault="003502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862"/>
    <w:rsid w:val="000A0EE6"/>
    <w:rsid w:val="001710A0"/>
    <w:rsid w:val="00185001"/>
    <w:rsid w:val="002B2B81"/>
    <w:rsid w:val="0035025E"/>
    <w:rsid w:val="003A167F"/>
    <w:rsid w:val="003A605B"/>
    <w:rsid w:val="003F6C91"/>
    <w:rsid w:val="00466BFC"/>
    <w:rsid w:val="004E3291"/>
    <w:rsid w:val="005238CA"/>
    <w:rsid w:val="00532862"/>
    <w:rsid w:val="005F1CB9"/>
    <w:rsid w:val="007A2531"/>
    <w:rsid w:val="007C0A2A"/>
    <w:rsid w:val="00863F0C"/>
    <w:rsid w:val="00912DAE"/>
    <w:rsid w:val="00961C62"/>
    <w:rsid w:val="009B7607"/>
    <w:rsid w:val="00A94F04"/>
    <w:rsid w:val="00AB1109"/>
    <w:rsid w:val="00AD28F7"/>
    <w:rsid w:val="00B46DC2"/>
    <w:rsid w:val="00BE7F51"/>
    <w:rsid w:val="00C54A17"/>
    <w:rsid w:val="00CA7086"/>
    <w:rsid w:val="00CB72A2"/>
    <w:rsid w:val="00CC278B"/>
    <w:rsid w:val="00CD0574"/>
    <w:rsid w:val="00CF0397"/>
    <w:rsid w:val="00D96622"/>
    <w:rsid w:val="00DA0A76"/>
    <w:rsid w:val="00DF038E"/>
    <w:rsid w:val="00E65117"/>
    <w:rsid w:val="00E73948"/>
    <w:rsid w:val="00E7788F"/>
    <w:rsid w:val="00EB6477"/>
    <w:rsid w:val="00FB3BC3"/>
    <w:rsid w:val="00FB5AF0"/>
    <w:rsid w:val="00FD1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7B07067-E587-4A87-80A1-4F81BB7AD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862"/>
    <w:pPr>
      <w:spacing w:after="160" w:line="259" w:lineRule="auto"/>
      <w:ind w:firstLine="0"/>
    </w:pPr>
    <w:rPr>
      <w:rFonts w:asciiTheme="minorHAnsi" w:hAnsiTheme="minorHAnsi" w:cstheme="minorBidi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2862"/>
    <w:rPr>
      <w:color w:val="0000FF"/>
      <w:u w:val="single"/>
    </w:rPr>
  </w:style>
  <w:style w:type="paragraph" w:styleId="a4">
    <w:name w:val="footer"/>
    <w:basedOn w:val="a"/>
    <w:link w:val="a5"/>
    <w:uiPriority w:val="99"/>
    <w:unhideWhenUsed/>
    <w:rsid w:val="005328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532862"/>
    <w:rPr>
      <w:rFonts w:asciiTheme="minorHAnsi" w:hAnsiTheme="minorHAnsi" w:cstheme="minorBidi"/>
      <w:sz w:val="22"/>
      <w:szCs w:val="22"/>
      <w:lang w:val="en-US"/>
    </w:rPr>
  </w:style>
  <w:style w:type="paragraph" w:styleId="a6">
    <w:name w:val="List Paragraph"/>
    <w:basedOn w:val="a"/>
    <w:uiPriority w:val="34"/>
    <w:qFormat/>
    <w:rsid w:val="00532862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52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238CA"/>
    <w:rPr>
      <w:rFonts w:asciiTheme="minorHAnsi" w:hAnsiTheme="minorHAnsi" w:cstheme="minorBidi"/>
      <w:sz w:val="22"/>
      <w:szCs w:val="22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DA0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0A76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3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Кубанычбек Т. Разаков</dc:creator>
  <cp:lastModifiedBy>Лунара Т. Калматова</cp:lastModifiedBy>
  <cp:revision>2</cp:revision>
  <cp:lastPrinted>2022-03-14T03:46:00Z</cp:lastPrinted>
  <dcterms:created xsi:type="dcterms:W3CDTF">2022-03-15T07:03:00Z</dcterms:created>
  <dcterms:modified xsi:type="dcterms:W3CDTF">2022-03-15T07:03:00Z</dcterms:modified>
</cp:coreProperties>
</file>